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9" w:rsidRPr="00C9514A" w:rsidRDefault="00BE111B" w:rsidP="00BE111B">
      <w:pPr>
        <w:jc w:val="center"/>
        <w:rPr>
          <w:rFonts w:ascii="CordiaUPC" w:hAnsi="CordiaUPC" w:cs="CordiaUPC"/>
          <w:sz w:val="28"/>
        </w:rPr>
      </w:pPr>
      <w:r w:rsidRPr="00C9514A">
        <w:rPr>
          <w:rFonts w:ascii="CordiaUPC" w:hAnsi="CordiaUPC" w:cs="CordiaUPC" w:hint="cs"/>
          <w:noProof/>
          <w:sz w:val="28"/>
        </w:rPr>
        <w:drawing>
          <wp:inline distT="0" distB="0" distL="0" distR="0" wp14:anchorId="426DEC22" wp14:editId="0E08A79A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3607"/>
        <w:gridCol w:w="2033"/>
        <w:gridCol w:w="1793"/>
      </w:tblGrid>
      <w:tr w:rsidR="00BE111B" w:rsidRPr="00C9514A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Document No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color w:val="0000FF"/>
                <w:sz w:val="28"/>
              </w:rPr>
              <w:t>W/I-02.2-RSD-005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Revision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856E1D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>
              <w:rPr>
                <w:rFonts w:ascii="CordiaUPC" w:eastAsia="Times New Roman" w:hAnsi="CordiaUPC" w:cs="CordiaUPC" w:hint="cs"/>
                <w:b/>
                <w:bCs/>
                <w:color w:val="FF0000"/>
                <w:sz w:val="28"/>
              </w:rPr>
              <w:t>0</w:t>
            </w:r>
            <w:r>
              <w:rPr>
                <w:rFonts w:ascii="CordiaUPC" w:eastAsia="Times New Roman" w:hAnsi="CordiaUPC" w:cs="CordiaUPC" w:hint="cs"/>
                <w:b/>
                <w:bCs/>
                <w:color w:val="FF0000"/>
                <w:sz w:val="28"/>
                <w:cs/>
              </w:rPr>
              <w:t>6</w:t>
            </w:r>
          </w:p>
        </w:tc>
      </w:tr>
      <w:tr w:rsidR="00BE111B" w:rsidRPr="00C9514A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Department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Effective Date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856E1D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B0702F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2022</w:t>
            </w:r>
          </w:p>
        </w:tc>
      </w:tr>
      <w:tr w:rsidR="00BE111B" w:rsidRPr="00C9514A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Document Type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Work Instruction (W/I)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Standard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FF"/>
                <w:sz w:val="28"/>
              </w:rPr>
              <w:t>GLD.15</w:t>
            </w: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;</w:t>
            </w:r>
          </w:p>
        </w:tc>
      </w:tr>
      <w:tr w:rsidR="00BE111B" w:rsidRPr="00C9514A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Category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 xml:space="preserve">(02.2) </w:t>
            </w: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 xml:space="preserve">หมวดกิจกรรมบริการทั่วไป / </w:t>
            </w: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</w:rPr>
              <w:t>General Management (Internal Use Only)</w:t>
            </w:r>
          </w:p>
        </w:tc>
      </w:tr>
      <w:tr w:rsidR="00BE111B" w:rsidRPr="00C9514A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outlineLvl w:val="2"/>
              <w:rPr>
                <w:rFonts w:ascii="CordiaUPC" w:eastAsia="Times New Roman" w:hAnsi="CordiaUPC" w:cs="CordiaUPC"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525252"/>
                <w:sz w:val="28"/>
              </w:rPr>
              <w:t>Subject : </w:t>
            </w:r>
            <w:r w:rsidRPr="00C9514A">
              <w:rPr>
                <w:rFonts w:ascii="CordiaUPC" w:eastAsia="Times New Roman" w:hAnsi="CordiaUPC" w:cs="CordiaUPC" w:hint="cs"/>
                <w:color w:val="FF0000"/>
                <w:sz w:val="28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color w:val="000000"/>
                <w:sz w:val="28"/>
                <w:cs/>
              </w:rPr>
              <w:t>เอกสารสำคัญสำหรับการทำวิจัยทางคลินิก และการกำกับดูแลเอกสารตามมาตรฐาน</w:t>
            </w:r>
          </w:p>
        </w:tc>
      </w:tr>
      <w:tr w:rsidR="00BE111B" w:rsidRPr="00C9514A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b/>
                <w:bCs/>
                <w:color w:val="525252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noProof/>
                <w:color w:val="525252"/>
                <w:sz w:val="28"/>
              </w:rPr>
              <w:drawing>
                <wp:inline distT="0" distB="0" distL="0" distR="0" wp14:anchorId="52598433" wp14:editId="4F316F98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11B" w:rsidRPr="00C9514A" w:rsidRDefault="00BE111B" w:rsidP="00BE111B">
      <w:pPr>
        <w:spacing w:after="0" w:line="240" w:lineRule="auto"/>
        <w:rPr>
          <w:rFonts w:ascii="CordiaUPC" w:eastAsia="Times New Roman" w:hAnsi="CordiaUPC" w:cs="CordiaUPC"/>
          <w:sz w:val="28"/>
          <w:cs/>
        </w:rPr>
      </w:pPr>
    </w:p>
    <w:tbl>
      <w:tblPr>
        <w:tblW w:w="105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  <w:gridCol w:w="417"/>
      </w:tblGrid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1. 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วัตถุประสงค์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692F69B" wp14:editId="3F0B70B9">
                        <wp:extent cx="9525" cy="9525"/>
                        <wp:effectExtent l="0" t="0" r="0" b="0"/>
                        <wp:docPr id="9" name="Picture 9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วัตถุประสงค์ของวิธีปฏิบัติงาน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Work Instruction: WI)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ฉบับนี้ ได้แก่</w:t>
                  </w:r>
                </w:p>
                <w:p w:rsidR="00BE111B" w:rsidRPr="00C02E73" w:rsidRDefault="00BE111B" w:rsidP="00C02E7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เพื่ออธิบายกระบวนการของการบันทึกและการควบคุมดูแลข้อมูลในการศึกษาวิจัยทางคลินิก</w:t>
                  </w:r>
                </w:p>
                <w:p w:rsidR="00BE111B" w:rsidRPr="00C02E73" w:rsidRDefault="00BE111B" w:rsidP="00C02E73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เพื่อกำหนดระบบการจัดเก็บเอกสารสำคัญสำหรับการจัดการการศึกษาทางคลินิก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วิธีปฏิบัติงานนี้มุ่งหวังเพื่อทำให้มั่นใจว่า</w:t>
                  </w:r>
                </w:p>
                <w:p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ข้อมูลในการศึกษาวิจัยทางคลินิกถูกต้อง อ่านได้ง่าย สมบูรณ์ ร่วมสมัย (ถูกบันทึกในเวลาที่กิจกรรมเกิดขึ้น) ถูกต้องตามต้นฉบับ และเขียนขึ้นโดยบุคคลที่เป็นผู้สร้างข้อมูล</w:t>
                  </w:r>
                </w:p>
                <w:p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ข้อมูลในงานศึกษาวิจัยทางคลินิกน่าเชื่อถือ มีความสอดคล้องกันภายในกระบวนการ และ ตรวจสอบได้</w:t>
                  </w:r>
                </w:p>
                <w:p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เอกสารสำคัญเป็นปัจจุบัน สมบูรณ์ ถูกจัดเก็บอย่างเหมาะสมในสถานที่ปลอดภัย และพร้อมสำหรับการตรวจสอบ การกำกับดูแล (สามารถเข้าถึงได้เมื่อต้องการ) และ</w:t>
                  </w:r>
                </w:p>
                <w:p w:rsidR="00BE111B" w:rsidRPr="00C02E73" w:rsidRDefault="00BE111B" w:rsidP="00C02E73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02E73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ผู้เข้าร่วมการวิจัยได้รับการปกป้อง ข้อมูลความลับและความเป็นส่วนตัว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วิธีปฏิบัติงานนี้ยังมุ่งหวังที่จะส่งเสริมการปฏิบัติตามแนวทางการปฏิบัติการวิจัยทางคลินิกที่ดี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GCP)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และแนวทางมาตรฐาน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และระเบียบกฎหมายที่เกี่ยวข้องเมื่อมีการจัดทำเอกสารงานวิจัยทางคลินิก ณ โรงพยาบาลกรุงเทพสำนักงานใหญ่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2. 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ขอบเขต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34F04FEF" wp14:editId="02375ECB">
                        <wp:extent cx="9525" cy="9525"/>
                        <wp:effectExtent l="0" t="0" r="0" b="0"/>
                        <wp:docPr id="8" name="Picture 8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วิธีปฏิบัติงานนี้ครอบคลุมถึงกิจกรรมการลงบันทึกข้อมูลที่จำเป็นในการศึกษาที่เกิดขึ้น ขั้นตอนการลงข้อมูล และการจัดเก็บเอกสารสำคัญสำหรับการจัดการงานวิจัยทางคลินิก ณ โรงพยาบาลกรุงเทพสำนักงานใหญ่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การศึกษาวิจัยทางคลินิกที่ระบุในวิธีปฏิบัตินี้อ้างอิงถึง</w:t>
                  </w:r>
                </w:p>
                <w:p w:rsidR="00BE111B" w:rsidRPr="0059573C" w:rsidRDefault="00BE111B" w:rsidP="0059573C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ั้งการศึกษาวิจัยที่นักวิจัยในองค์กรจัดทำขึ้นเองและการศึกษาวิจัยทางคลินิกที่ได้รับการสนับสนุนจากภายนอกองค์กร</w:t>
                  </w:r>
                </w:p>
                <w:p w:rsidR="00BE111B" w:rsidRPr="0059573C" w:rsidRDefault="00BE111B" w:rsidP="0059573C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งานวิจัยในมนุษย์และงานวิจัยทางการแพทย์ที่เกี่ยวข้องกับมนุษย์ซึ่งองค์การอนามัยโลก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WHO)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และที่คำประกาศเฮลซิงกิ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Declaration of Helsinki)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นิยามไว้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วิธีปฏิบัติงานนี้ประยุกต์ใช้กับผู้อำนวยการหน่วยวิจัยและพัฒนา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R&amp;D director)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ผู้จัดการด้านปฏิบัติการฝ่ายวิจัย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Research Operation Manager),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ผู้ร่วมงานด้านงานวิจัยคลินิก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Clinical Research Associate)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วิธีปฏิบัติงานเอกสารนี้สามารถประยุกต์ใช้กับเจ้าหน้าที่ศูนย์วิจัยทางคลินิก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Clinical Study Center: CSC)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ของสายงาน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Integrated Practice Units: IPUs)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ในโรงพยาบาลกรุงเทพสำนักงานใหญ่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ได้แก่ ผู้วิจัยหลัก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Principal Investigator: PI)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และพยาบาลวิจัยหรือผู้ประสานงานงานวิจัยทางคลินิก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Research Nurse/Clinical Study Coordinator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หรือ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CRC)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ผู้จัดการโครงการ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Project Manager)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557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00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4967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3. 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นิยาม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213C327E" wp14:editId="1D69CDB7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4967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การตรวจสอบ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(Audit)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การตรวจสอบ คือ การตรวจอย่างเป็นระบบและเป็นอิสระของกิจกรรมและเอกสารที่สัมพันธ์กับการศึกษาวิจัยทางคลินิก วัตถุประสงค์ของการตรวจสอบคือการค้นหาความจริงว่ากิจกรรมที่ถูกทำขึ้นและข้อมูลที่ถูกบันทึก วิเคราะห์ และรายงานถูกต้องตามโครงการวิจัย มาตรฐานการปฏิบัติงาน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(Standard Operating Procedures: SOPs)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แนวทางการปฏิบัติการวิจัยที่ดี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(Good Clinical Practice: GCP)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และกฏหมายและระเบียบที่เกี่ยวข้อง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1, 6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คำศัพท์และคำนิยาม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3.3)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แนวทางการตรวจสอบ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(Audit Trial)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แนวทางการตรวจสอบ คือ การบันทึกลำดับของเหตุการณ์ลงในแบบฟอร์ม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ระบบเอกสาร) ในช่วงเวลาที่มีเหตุการณ์นั้นเกิดขึ้น เกี่ยวข้อง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1.9)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การศึกษาวิจัยทางคลินิก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Clinical Study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 คือ การสืบค้นในผู้เข้าร่วมวิจัย ซึ่งมุ่งหวังเพื่อค้นคว้าหรือพิสูจน์ทางคลินิก เภสัชวิทยา และ/ หรือ ผลกระทบทางเภสัชจลศาสตร์ของผลิตภัณฑ์ที่ใช้ในการวิจัย และ/ หรือ บ่งชี้ผลกระทบที่ไม่พึงประสงค์ของผลิตภัณฑ์ที่ต้องการสืบค้น และ/ หรือ การศึกษาการดูดซึม การกระจาย การเผาผลาญ และการขจัดออกของผลิตภัณฑ์ที่ต้องการวิจัย โดยมีวัตถุประสงค์เพื่อค้นหาให้แน่ใจในความปลอดภัย และ/ หรือ ความมีประสิทธิภาพ ซึ่งคำว่าการวิจัยเชิงทดลองทางคลินิก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(Clinical Trial)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และการศึกษาวิจัยทางคลินิกมีความหมายเหมือนกัน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1.12)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การศึกษาวิจัยทางคลินิกหรือการวิจัยเชิงทดลองทางคลินิกยังมีความหมายเหมือนกับคำว่า “การค้นคว้าทางคลินิก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Clinical Investigation)”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ซึ่งอ้างอิงมากจากมาตรฐาน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ได้นิยามผู้วิจัยทางคลินิก “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Clinical Investigator”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ว่าคือ การสืบค้นอย่างเป็นระบบในผู้เข้าร่วมวิจัยมากกว่าหนึ่งคน ซึ่งดำเนินการเพื่อประเมินความปลอดภัยหรือสมรรถนะของเครื่องมือแพทย์ (มาตรฐาน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คำศัพท์และคำนิยาม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3.6)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ศูนย์วิจัยทางคลินิก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(Clinical Study Center: CSC)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ศูนย์วิจัยทางคลินิก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(Clinical Study Center: CSC)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คือ สถานที่ค้นคว้าซึ่งให้คำนิยามว่า คือ สถาบันหรือสถานที่ที่การค้นคว้าทางคลินิกหรือการศึกษาวิจัยทางคลินิกให้สำเร็จลุล่วง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คำศัพท์และคำนิยาม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3.22)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แบบบันทึกข้อมูล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Case Report Form: CRF)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ในรูปแบบสิ่งพิมพ์หรืออิเล็กทรอนิกส์ที่ออกแบบเพื่อใช้บันทึกข้อมูลทั้งหมดที่จำเป็นตามข้อกำหนดของโครงการวิจัยและรายงานต่อผู้ให้ทุน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1.11)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การเข้าถึงข้อมูลโดยตรง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(Direct Access)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การเข้าถึงข้อมูลโดยตรง คือ การอนุญาตให้ตรวจสอบ วิเคราะห์ พิสูจน์ การสำเนาเอกสาร และรายงานที่สำคัญเพื่อประเมินผลการวิจัยเชิงทดลองทางคลินิก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การเข้าถึงข้อมูลโดยตรงเพื่อการติดตาม การตรวจสอบ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ารกำกับดูแลควรจะมีความระมัดระวังให้มากในการรักษาความลับของผู้เข้าร่วมวิจัยและข้อมูลของผู้ให้ทุนวิจัย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1.21)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ระบบเอกสาร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(Documentation)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ระบบเอกสาร คือ ข้อมูลทั้งหมดในรูปแบบต่างๆ (รวมถึงบันทึกต่างๆที่ไม่จำกัดเฉพาะ การเขียน อิเล็กทรอนิกส์ ระบบคลื่นแม่เหล็ก ระบบเชิงทัศนศาสตร์ ภาพสแกน ภาพถ่ายรังสี บันทึกคลื่นไฟฟ้าหัวใจ) ซึ่งใช้อธิบายหรือบันทึกขั้นตอน การดำเนินงาน และ/ หรือ ผลการวิจัย ปัจจัยที่ส่งผลกระทบต่อการวิจัย และการดำเนินการที่ได้กระทำไป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1.22)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เอกสารสำคัญ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(Essential Documents)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 คือ “เอกสารซึ่งไม่ว่าจะพิจารณาแยกกันหรือรวมกัน ช่วยให้สามารถวัดผลการวิจัยและคุณภาพของข้อมูลจากการวิจัย”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1.23)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การปฏิบัติการวิจัยทางคลินิกที่ดี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(Good Clinical Practice: GCP)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การปฏิบัติการวิจัยทางคลินิกที่ดี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(Good Clinical Practice: GCP)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คือ มาตรฐานสำหรับการวางรูปแบบ การดำเนินการ การปฏิบัติ การกำกับดูแล การตรวจสอบ การบันทึก การวิเคราะห์ และการรายงานการวิจัยทางคลินิกเพื่อรับประกันว่าข้อมูลและผลรายงานต่างๆ น่าเชื่อถือ ถูกต้อง บนพื้นฐานของการดำรงไว้ซึ่งสิทธิ ความซื่อสัตย์ และการรักษาความลับของผู้เข้าร่วมวิจัยต้องได้รับการคุ้มครอง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1.24)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งานวิจัยในมนุษย์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(Human Research)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องค์การอนามัยโลก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(WHO)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ได้นิยามคำว่างานวิจัยในมนุษย์ คือ โครงการวิจัยที่เกี่ยวข้องกับมนุษย์ ซึ่งครอบคลุมถึงผู้เข้าร่วมวิจัยที่มีสุขภาพแข็งแรง และยังรวมถึง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กระบวนการรักษาหรือการสำรวจทางร่างกายหรือจิตใจ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(ii)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การรวบรวม การจัดเก็บ และการกระจายข้อมูลส่วนบุคคล คำนิยามนี้ไม่เพียงสัมพันธ์กับการวิจัยในมนุษย์เท่านั้น แต่ยังสัมพันธ์กับการวิจัยในตัวแปรสิ่งแวดล้อมที่เกี่ยวข้อง ซึ่งถูกปรับเปลี่ยนตามการวิจัย ทำให้อาจส่งผลกระทบที่ไม่คาดคิดต่อบุคคลให้ได้รับ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ความเสี่ยงมากกว่าปกติ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องค์การอนามัยโลก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หนังสือคู่มือสำหรับแนวทางการปฏิบัติการวิจัยทางคลินิกที่ดี (องค์การอนามัยโลก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กฎและข้อบังคับ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คู่มือองค์การอนามัยโลก ฉบับที่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17)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ผู้วิจัย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(Investigator)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ผู้วิจัยหลัก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(Principal Investigator)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ผู้รับช่วงวิจัย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Sub-investigator)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ผู้วิจัยร่วม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Co-investigator)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“ผู้วิจัย” คือ บุคคลที่มีคุณสมบัติเหมาะสมที่จะรับผิดชอบเป็นผู้นำในการศึกษาวิจัยทางคลินิก ณ ศูนย์วิจัยทางคลินิก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หากการศึกษาวิจัยทางคลินิก ถูกจัดทำขึ้นโดยกลุ่มบุคคล ณ ศูนย์วิจัยทางคลินิก ผู้วิจัยที่รับผิดชอบเป็นหัวหน้ากลุ่มจะถูกเรียกว่า “ผู้วิจัยหลัก”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สมาชิกของกลุ่มคนใดที่ได้รับการแต่งตั้งและควบคุมดูแลโดยผู้วิจัยหลัก ณ ศูนย์วิจัยทางคลินิก เพื่อทำหัตถการที่สัมพันธ์กับการศึกษาทางคลินิก และ/ หรือ ให้ตัดสินใจในเรื่องสำคัญที่สัมพันธ์กับงานศึกษาทางคลินิกจะถูกเรียกว่า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“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ผู้รับช่วงวิจัย” หรือ “ผู้วิจัยร่วม”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1.34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1.56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 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คำศัพท์และนิยาม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3.24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และ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3.33)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คณะกรรมการจริยธรรมการวิจัยในคน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Institutional Review Board” IRB)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คณะกรรมการจริยธรรมการวิจัยในคน คือ หน่วยงานอิสระที่ประกอบด้วยสมาชิกทางการแพทย์ ทางวิทยาศาสตร์ และผู้ที่ไม่ใช่สายวิทยาศาสตร์ ซึ่งมีหน้าที่ทำให้มั่นใจว่าสิทธิ ความปลอดภัย และสวัสดิภาพของผู้เข้าร่วมวิจัยที่เกี่ยวข้องกับการทดลองจะถูกปกป้องเป็นสิ่งแรก โดยจะทำการทบทวน อนุมัติ ทบทวนโครงร่างวิจัยซ้ำอย่างต่อเนื่อง รวมถึงแก้ไขกระบวนการและวัตถุที่ใช้ในการศึกษาและการทำเอกสารหนังสือยินยอมเข้าร่วมงานวิจัย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1.3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คณะกรรมการจริยธรรมการวิจัยในคนมีความหมายคล้ายกับคณะกรรมการพิจารณาจริยธรรมอิสระ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(Independent Ethic Committee: IEC) 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1.27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และกรรมการจริยธรรม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(Ethics Committee)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คำศัพท์และนิยาม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3.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18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มาตรฐานไอเอสโอ 14155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ISO14155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 ISO14155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ศึกษาวิจัยทางคลินิกเกี่ยวกับเครื่องมือแพทย์สำหรับผู้เข้าร่วมวิจัย-การปฏิบัติการวิจัยทางคลินิกที่ดี) ถูกกำหนดขึ้นโดยองค์กรมาตรฐานสากล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(International Organization for Standardization: ISO)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องค์กรนี้ได้พูดถึง “แนวทางการปฏิบัติการวิจัยทางคลินิกที่ดีสำหรับการออกแบบ การจัดการ การบันทึก และการรายงานผลการวิจัยทางคลินิกที่กระทำในผู้เข้าร่วมวิจัย เพื่อประเมินความปลอดภัยหรือสมรรถภาพของเครื่องมือแพทย์โดยมีจุดประสงค์เพื่อการบังคับควบคุม”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หลักการที่กล่าวไว้ในมาตรฐาน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ยังสามารถนำไปประยุกต์ใช้กับการวิจัยทางคลินิกอื่นๆ และควรยึดถือปฏิบัติให้มากที่สุดเท่าที่จะทำได้ รวมถึงนำไปใช้พิจารณาธรรมชาติของการวิจัยทางคลินิก และกฏระเบียบข้อบังคับระดับประเทศ แต่ไม่สามารถนำมาประยุกต์ใช้กับเครื่องมือแพทย์สำหรับการวินิจฉัยภายนอกร่างกาย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การกำกับดูแล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(Monitoring)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การกำกับดูแล คือ การกระทำเพื่อสอดส่องดูแลความก้าวหน้าของการวิจัยทางคลินิก เพื่อให้มั่นใจว่าการทดลองได้ถูกปฏิบัติ บันทึก และรายงาน ตามโครงการวิจัย มาตรฐานการปฏิบัติงาน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(Standard Operating Procedures: SOPs)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แนวทางการปฏิบัติการวิจัยทางคลินิกที่ดี และข้อกำหนดของระเบียบกฎหมายที่เกี่ยวข้อง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 1.38)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โครงการวิจัย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Protocol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โครงการวิจัย คือ เอกสารที่อธิบายวัตถุประสงค์ รูปแบบ ระเบียบวิธี การวิเคราะห์ทางสถิติ และโครงสร้างของการศึกษาทางคลินิก เอกสารนี้ยังบอกถึงเบื้องหลังทางวิทยาศาสตร์และหลักการและเหตุผลของการศึกษาทางคลินิก นอกจากนี้ ขอบเขตของโครงร่างการวิจัยยังหมายรวมถึงส่วนแก้ไขเพิ่มเติมโครงร่างการวิจัย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(Protocol Amendment)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ด้วย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“โครงการวิจัย” มีความหมายเหมือนกับ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“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แผนงานการวิจัยทางคลินิก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Clinical Investigation Plan: CIP)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” ดังที่ได้กล่าวในคู่มือ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1.44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 มาตรฐาน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ISO14155,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คำศัพท์และนิยาม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3.7)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ผู้ให้ทุนวิจัย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Sponsor)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ผู้ให้ทุนวิจัย คือ บุคคล บริษัท สถาบัน หรือองค์กรที่รับผิดชอบด้านการริเริ่ม การบริหาร และ/ หรือ การเงินของการวิจัยทางคลินิก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.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56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ข้อมูลต้นฉบับ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(Source Data)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ข้อมูลต้นฉบับ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คือ ข้อมูลทั้งหมดที่ปรากฏในบันทึกข้อมูลต้นฉบับและสำเนาบันทึกข้อมูลต้นฉบับซึ่งได้รับการรับรองแล้วจากการตรวจวินิจฉัยทางคลินิก การสังเกตอาการ หรือกิจกรรมอื่นๆ ในการวิจัยทางคลินิก ซึ่งจำเป็นสำหรับการสร้างและการประเมินการวิจัย ข้อมูลต้นฉบับถือเป็นส่วนประกอบของเอกสารต้นฉบับ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(Source Document)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บันทึกข้อมูลต้นฉบับหรือสำเนาบันทึกข้อมูลต้นฉบับซึ่งได้รับการรับรองแล้ว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)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.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51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เอกสารต้นฉบับ (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</w:rPr>
                    <w:t>Source Documents)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jc w:val="both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 คือ “ต้นฉบับของเอกสาร ข้อมูล และบันทึก (เช่น เวชระเบียนโรงพยาบาล แผนภูมิทางคลินิกและสำนักงาน บันทึกข้อความทางห้องปฏิบัติการ บันทึกช่วยจำ บันทึกประจำวันของผู้เข้าร่วมวิจัยหรือบันทึกรายการประเมิน บันทึกการจ่ายยา บันทึกข้อมูลจากเครื่องอัตโนมัติ สำเนาหรือการถอดรหัสที่ได้รับการรับรองหลังจากผ่านการตรวจสอบว่าเป็นสำเนาที่ถูกต้อง แผ่นฟิลม์ขนาดเล็กมาก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Microfiches)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ภาพถ่ายขาวดำ ไมโครฟิลม์หรือสื่อแม่เหล็ก ภาพถ่ายรังสี แฟ้มข้อมูลผู้เข้าร่วมการวิจัย และบันทึกต่างๆ ที่เก็บไว้ ณ ฝ่ายเภสัชกรรม  ห้องตรวจทางปฏิบัติการ แผนกเทคนิกทางการแพทย์ต่างๆ ที่ร่วมในการวิจัยทางคลินิก)”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(ICH E6 (R1),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อภิธานศัพท์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1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.52)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:rsidTr="005D2F40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4. 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วัสดุอุปกรณ์/เครื่องมือที่ใช้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F05A9F6" wp14:editId="17564352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5D2F40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รายการเอกสารสำคัญของผู้ทำวิจัย เช่น เอกสารการคัดกรองผู้เข้าร่วมวิจัย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เอกสารให้ความยินยอมโครงการ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,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แบบบันทึกข้อมูล ได้แก่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File / DVD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c>
          <w:tcPr>
            <w:tcW w:w="10541" w:type="dxa"/>
            <w:gridSpan w:val="2"/>
            <w:vAlign w:val="center"/>
            <w:hideMark/>
          </w:tcPr>
          <w:tbl>
            <w:tblPr>
              <w:tblW w:w="435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1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5. 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ขั้นตอนการทำงาน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63616B7E" wp14:editId="2B659E49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5D2F40">
                  <w:p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lastRenderedPageBreak/>
                    <w:t>บทบาทและหน้าที่ความรับผิดชอบ</w:t>
                  </w:r>
                </w:p>
                <w:p w:rsidR="00BE111B" w:rsidRPr="00C9514A" w:rsidRDefault="00BE111B" w:rsidP="005D2F40">
                  <w:p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หน้าที่ความรับผิดชอบของบุคคล ประกอบด้วย การบันทึกข้อมูลการวิจัยทางคลินิก และการจัดเก็บเอกสารสำคัญสำหรับการศึกษาวิจัยทางคลินิก ซึ่งแจกแจงได้ดังนี้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ผู้อำนวยการหน่วยวิจัยและพัฒนา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Director of the Research and Development Unit)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หรือผู้เทียบเท่า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ประสานกับผู้อำนวยการสายงาน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Director of IPUs)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และ/หรือ ผู้วิจัยหลัก/ผู้จัดการโครงการ เพื่ออำนวยความสะดวกด้านขั้นตอนการบันทึก การควบคุมลูแล และการเก็บรักษา เพื่อนำไปสู่การรายงานผล การแปรผล และการพิสูจน์ข้อมูลการวิจัยทางคลินิกอย่างถูกต้อง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พื่อให้มั่นใจว่าข้อมูลการศึกษาทางคลินิกจะได้รับการติดตามอย่างสม่ำเสมอและแฟ้มของผู้วิจัยประจำสถานที่สำรวจ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Investigator Site File: ISF)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จะถูกทวนสอบเป็นระยะ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เอกสารต้นฉบับและเอกสารสำคัญสำหรับการสำรวจของงานวิจัยทางคลินิกจะถูกจัดเก็บในสถานที่ปลอดภัยที่มีระบบควบคุมการเข้า-ออกและสามารถเข้าถึงข้อมูลได้เมื่อต้องการ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9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การรักษาความลับของบันทึกต่างๆได้รับการป้องกันสอดคล้องกับข้อกำหนดของระเบียบกฎหมายที่เกี่ยวข้อง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ผู้จัดการด้านปฏิบัติการฝ่ายวิจัย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Medical Research Manager)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หรือผู้เทียบเท่า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20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พัฒนาแผนการติดตามภายใน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Internal Monitoring Plan)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และดูแลกิจกรรมที่ต้องติดตามสำหรับงานวิจัยที่พัฒนาขึ้นโดยผู้วิจัยหลัก</w:t>
                  </w:r>
                </w:p>
                <w:p w:rsidR="0059573C" w:rsidRDefault="00BE111B" w:rsidP="005D2F40">
                  <w:pPr>
                    <w:pStyle w:val="ListParagraph"/>
                    <w:numPr>
                      <w:ilvl w:val="1"/>
                      <w:numId w:val="20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ควบคุมดูแลพยาบาลวิจัย/ ผู้ประสานงานวิจัยทางคลินิกในด้าน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การบันทึก การควบคุมลูแล และการเก็บรักษาเอกสารต้นฉบับในงานวิจัยทางคลินิก และ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2)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การจัดเก็บและสารบรรณเอกสารสำคัญสำหรับการสำรวจงานวิจัยทางคลินิก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20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ประสานงานกับผู้ให้ทุนวิจัยของงานวิจัยทางคลินิกที่ได้รับการสนับสนุนจากภายนอก เพื่ออำนวยความสะดวกด้านการติดตามกิจกรรมต่างๆ และเพื่อให้มั่นใจว่าการติดตามนั้นจะเป็นไปอย่างมีประสิทธิภาพ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ผู้สร้างงานวิจัยทางคลินิก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Medical Research Associate : MRA)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21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รับผิดชอบกิจกรรมการติดตามตามแผนการติดตาม รวมถึงการพิสูจน์ข้อมูลต้นฉบับและทวนสอบแฟ้มของผู้วิจัยประจำสถานที่สำรวจเป็นระยะๆ เพื่อที่จะ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มั่นใจว่าข้อมูลที่รายงานถูกต้อง อ่านออก สมบูรณ์ และสอดคล้องกับเอกสารต้นฉบับ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มั่นใจว่าความแตกต่างระหว่างข้อมูลที่รายงานและเอกสารต้นฉบับจะถูกแก้ไข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มั่นใจว่าไฟล์เอกสารสำคัญที่ถูกจัดเก็บในแฟ้มของผู้วิจัยประจำสถานที่สำรวจเป็นปัจจุบัน สมบูรณ์ และถูกต้อง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2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มั่นใจว่าแฟ้มของผู้วิจัยประจำสถานที่สำรวจ เวชระเบียน และเอกสารต้นฉบับอื่นๆ จะถูกจัดเก็บในสถานที่ปลอดภัยที่มีระบบควบคุมการเข้า-ออกและสามารถเข้าถึงข้อมูลได้เมื่อต้องการ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ช่วยประสานกับผู้ให้ทุนวิจัยของการวิจัยทางคลินิกที่ได้รับการสนับสนุนจากภายนอกและพยาบาลวิจัย/ ผู้ประสานงานงานศึกษาวิจัยที่รับผิดชอบในการศึกษาดังกล่าว เพื่ออำนวยความสะดวกด้านการติดตามกิจกรรมต่างๆ และเพื่อให้มั่นใจว่าการติดตามนั้นจะเป็นไปอย่างมีประสิทธิภาพ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ผู้วิจัยหลัก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Principal Investigator: PI)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เพื่อให้มั่นใจว่าบันทึกในเอกสารต้นฉบับของผู้เข้าร่วมวิจัยทุกคนถูกต้อง อ่านได้ง่าย สมบูรณ์ เป็นข้อมูลปัจจุบัน และเขียนขึ้นโดยบุคคลที่เป็นผู้บันทึกข้อมูลที่เหมาะสม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เพื่อให้มั่นใจว่าเวชระเบียนของผู้เข้าร่วมวิจัยทุกคน มีข้อมูลบันทึกอยู่ในเอกสาร ต้นฉบับรวมอยู่ด้วย อย่างน้อย ตามที่แจกแจงในภาคผนวก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2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รายละเอียดบันทึกที่จำเป็นในเอกสารเวชระเบียน)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เพื่อให้มั่นใจว่าข้อมูลการศึกษาถูกจัดเก็บในแบบบันทึกข้อมูล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Case Report Forms: CRFs)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ตามกรอบเวลาที่เหมาะสม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ทวนสอบแบบบันทึกข้อมูลเพื่อให้มั่นใจว่า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3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ข้อมูลที่รายงานถูกต้อง สมบูรณ์ อ่านออก และสอดคล้องกับเอกสารต้นฉบับ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3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ความแตกต่างระหว่างข้อมูลที่รายงาน และเอกสารต้นฉบับ ได้รับการตรวจสอบแก้ไข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2"/>
                      <w:numId w:val="23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การเปลี่ยนแปลงหรือการแก้ไขให้ถูกต้องในแบบบันทึกข้อมูลได้รับการลงวันที่ เซ็นชื่อย่อกำกับ และระบุคำอธิบาย (หากจำเป็น) ทุกครั้ง และไม่มีการปิดบังการบันทึกจนทำให้ไม่ทราบข้อมูลเดิม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ทวนสอบแฟ้มของผู้วิจัยประจำสถานที่สำรวจเป็นประจำทุกปี เพื่อให้มั่นใจว่าเอกสารสำคัญสำหรับการสำรวจงานวิจัยทางคลินิก ดังที่แจกแจงในภาคผนวก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1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รายการเอกสารสำคัญในแฟ้มของผู้วิจัยประจำสถานที่สำรวจ) มีความสมบูรณ์และถูกต้อง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เพื่อให้มั่นใจว่าแฟ้มของผู้วิจัยประจำสถานที่สำรวจ เวชระเบียน และเอกสารต้นฉบับอื่นๆ จะถูกจัดเก็บในสถานที่ปลอดภัยที่มีระบบควบคุมการเข้า-ออกและสามารถเข้าถึงข้อมูลได้เมื่อต้องการ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จัดเตรียมเอกสารสำคัญทุกประเภทให้พร้อม สำหรับการประเมินโดยตรง เมื่อมีการแจ้งขอติดตาม ตรวจสอบ และดูแลจากผู้ผู้ตรวจสอบต่างๆ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Auditor/Inspector/Sponsor)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พยาบาลวิจัย/ ผู้ประสานงานงานวิจัยทางคลินิก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 (Clinical Research Coordinator / Research Nurse)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สำเนา/คัดลอก ถ่ายทอดอักษรข้อมูลงานวิจัย จากเอกสารต้นฉบับ ไปสู่แบบบันทึกข้อมูลในกรอบเวลาที่กำหนด ข้อมูลที่ถูกถ่ายทอดอักษรจะต้องถูกต้อง อ่านออก สมบูรณ์ และสอดคล้องกับเอกสารต้นฉบับ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ทวนสอบเอกสารจำเป็นก่อนการจัดเก็บ เพื่อให้มั่นใจว่าการบันทึกในเอกสารเป็นปัจจุบัน สมบูรณ์ และถูกต้อง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จัดเก็บและรักษาเอกสารสำคัญในแฟ้มของผู้วิจัยประจำสถานที่สำรวจ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ทำให้มั่นใจว่าก่อนงานวิจัยทางคลินิกจะเริ่มขึ้น โครงการวิจัยที่ผ่านจากอนุมัติจากคณะกรรมการจริยธรรมการวิจัยในคน แบบบันทึกข้อมูล และเอกสารการให้ความยินยอม ถูกจัดเก็บในแฟ้มของผู้วิจัยประจำสถานที่สำรวจ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ทวนสอบแฟ้มของผู้วิจัยประจำสถานที่สำรวจอย่างสม่ำเสมอ และเมื่องานศึกษาลุล่วง เพื่อให้มั่นใจว่าเอกสารสำคัญที่เกี่ยวข้องดังที่แจกแจงในภาคผนวก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จะถูกจัดเก็บในแฟ้มของผู้วิจัยประจำสถานที่สำรวจ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สำหรับงานวิจัยทางคลินิกที่ได้รับการสนับสนุนจากภายนอกนั้น ต้องมั่นใจว่าเอกสารจำเป็นที่กำหนดโดยผู้ให้ทุนวิจัยและหน่วยงานควบคุมระเบียบกฎหมาย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Regulatory Authorities) 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จะถูกจัดเก็บในแฟ้มของผู้วิจัยประจำสถานที่สำรวจ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Investigator Site File: ISF)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ผู้จัดการโครงการ (</w:t>
                  </w: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Project Manager)</w:t>
                  </w:r>
                </w:p>
                <w:p w:rsidR="00BE111B" w:rsidRPr="0059573C" w:rsidRDefault="00BE111B" w:rsidP="005D2F40">
                  <w:pPr>
                    <w:pStyle w:val="ListParagraph"/>
                    <w:numPr>
                      <w:ilvl w:val="1"/>
                      <w:numId w:val="1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9573C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มีหน้าที่รับผิดชอบในการบริหารจัดการ วางแผนงาน มอบหมายงาน ควบคุม ติดตามผลและแก้ไขปัญหาต่างๆในโครงการ ร่วมกับผู้วิจัยหลัก (หัวหน้าโครงการ) เพื่อให้โครงการประสบความสำเร็จ</w:t>
                  </w:r>
                </w:p>
                <w:p w:rsidR="00BE111B" w:rsidRPr="00C9514A" w:rsidRDefault="00BE111B" w:rsidP="005D2F40">
                  <w:p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cs/>
                    </w:rPr>
                    <w:t>ข้อบังคับ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Source Document)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การบันทึก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เอกสารต้นฉบับประกอบด้วยข้อมูลต้นฉบับ ซึ่งคือข้อมูลที่เป็นอันแรกหรือการบันทึกของการตรวจพบทางคลินิก การสังเกตอาการ หรือกิจกรรมอื่นๆ ในการทดลองทางคลินิก โดยทั่วไปข้อมูลหรือบันทึกที่เป็นอันแรกมักถูกสันนิษฐานว่าถูกต้องสำหรับการถอดรหัสภายหลัง เอกสารของข้อมูลต้นฉบับนั้นสำคัญสำหรับการบูรณะพัฒนางานที่จะศึกษา การประเมิน และการพิสูจน์ของข้ออมูลการศึกษาและกิจกรรมที่สัมพันธ์กับโครงร่างวิจัย เพื่อให้มั่นใจในคุณภาพของข้อมูล ความสมบูรณ์ของข้อมูล และการดำเนินการสำรวจงานศึกษาทางคลินิกตามโครงร่างงานศึกษา แนวทางการปฏิบัติการวิจัยที่ดี ข้อกำหนดของมาตรฐาน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และข้อกำหนดของระเบียบกฎหมายที่เกี่ยวข้อง นอกจากนี้ เอกสารของข้อมูลต้นฉบับทำหน้าที่เป็นจุดเริ่มต้นของการดูแลด้านการแพทย์ในอนาคตของกลุ่มเป้าหมายที่เข้าร่วมการศึกษา ดังนั้น เอกสารต้นฉบับควรจะมีหลักฐานการตรวจสอบและข้อมูลในการทำเอกสารควรจะถูกต้อง อ่านได้ง่าย สมบูรณ์ ร่วมสมัย แปลกใหม่ และและเขียนขึ้นโดยบุคคลที่เป็นผู้สร้างข้อมูล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เอกสารต้นฉบับที่สามารถพบได้ ไม่จำกัด เช่น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แบบบันทึกทางการแพทย์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รายงานผลทางห้องปฏิบัติการ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บันทึกภาพทางรังสี (เช่น เอกซเรย์ ซีทีสแกน อื่นๆ) และรายงานผลทางการแพทย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ใบสั่งยาและบันทึกการจ่ายยา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แบบบันทึกการผ่าตัด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เอกสารเฉพาะของโครงการศึกษาวิจัย (ต้นฉบับ) ได้แก่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แบบสอบถาม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บันทึกประจำวันของผู้ป่วย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ตารางกิจกรรม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Worksheet)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เพื่อการเก็บข้อมูล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แบบบันทึกข้อมูล (เฉพาะเมื่อใช้แสดงเหตุผล หรือ นิยามเฉพาะโครงการวิจัยกำหนด)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 xml:space="preserve">เวชระเบียน ถือเป็น เอกสารต้นฉบับหลัก ดังนั้น เพื่อให้มั่นใจว่าข้อมูลที่บันทึกในเวชระเบียน (ต้นฉบับ)นี้ถูกต้อง สำหรับการกำหนดค่า บันทึกเหตุผลของข้อมูลการศึกษา และกิจกรรมที่สัมพันธ์กับโครงการวิจัย อย่างน้อยผู้วิจัยควรบันทึกข้อมูลเหล่านี้ในเวชระเบียน (ต้นฉบับ) ไว้เพื่อสนับสนุนการสือค้นความสอดคล้องกันของข้อมูล ดังแจกแจงในภาคผนวก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2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บันทึกการศึกษาที่จำเป็นในเวชระเบียน)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การควบคุมดูแล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Handling)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ข้อมูลต้นฉบับ และเอกสารต้นฉบับ ซึ่งประกอบด้วยเอกสารต้นฉบับของการวิจัย ควรจะระบุและเขียนเป็นรายการก่อนที่การศึกษาเริ่มต้น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หากตารางถูกนำมาใช้เป็นเอกสารต้นฉบับ ตารางนั้นควรจะกำหนดและระบุในโครงการวิจัย ตารางไม่ควรจะเหมือนกับแบบบันทึกข้อมูล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หากสำเนาของเอกสารต้นฉบับถูกคัดลอกมาใช้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บุคคลที่เป็นผู้ทำการบันทึก หรือผู้ทำการพิสูจน์สำเนาต้องรับรองสำเนาโดยการลงนามชื่อ หรือชื่อย่อ และระบุวันที่ในสำเนา/คัดลอก เพื่อบ่งชี้ว่าท่านเป็นผู้สำเนาที่ตรงกับบันทึกต้นฉบับ งานเอกสารที่ได้รับผ่านระบบแฟกซ์และสิ่งพิมพ์ที่ออกมาจากระบบคอมพิวเตอร์ให้ถือเป็นสำเนา ไม่ใช่เอกสารต้นฉบับ ดังนั้น เอกสารเหล่านั้นควรได้รับการลงนามรับรองสำเนา/ การคัดลอกเช่นกัน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หากผู้ให้ทุนวิจัยร้องขอสำเนาของเอกสารต้นฉบับเพื่อการพิสูจน์ รายละเอียดที่ระบุถึงตัวผู้เข้าร่วมวิจัยในสำเนานั้นจะต้องปกปิดด้วยป้ายหมึกสีดำก่อนที่จะส่งออกไป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การแก้ไขการบันทึกที่ผิดพลาดจะมีการควบคุมดูแล ดังนี้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ขีดเส้นเดี่ยวทับบนการบันทึกที่ไม่ถูกต้อง ไม่ควรปิดบังทับสนิทในข้อความบันทึกครั้งแรก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เขียนบันทึกที่ถูกต้องบริเวณที่ใกล้กับที่ผิด เยื้องแนวบน หรือล่าง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บุคคลผู้ที่ทำการแก้ไขเซ็นชื่อย่อกำกับพร้อมลงวันที่ทำการแก้ไข ไม่อนุญาตให้ลงวันที่ย้อนหลัง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ห้ามใช้ใบมีดขูด น้ำยาลบคำผิด และป้ายดำสนิททับในบันทึก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ห้ามทำลายเอกสารต้นฉบับถึงแม้ว่าจำเป็นต้องมีการแก้ไข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ห้ามเปลี่ยนแปลงบันทึกบันทึกในอดีตโดยการเขียนข้างๆ หรือเพิ่มบันทึกก่อนหน้าด้วยบันทึกใหม่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ห้ามใช้โพส์ต-อิท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post it)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ห้ามใช้ดินสอ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เอกสารต้นฉบับอาจเขียนด้วยมือ หรือบันทึกในระบบอิเล็กทรอนิกส์ หากข้อมูลต้นฉบับถูกพิมพ์ในระบบคอมพิวเตอร์ เช่น เวชระเบียนอิเล็กทรอนิกส์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Electronic Medical Record: EMR 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บันทึกอิเล็กทรอนิกส์ของภาพถ่ายทางรังสี และผลการตรวจทางห้องปฏิบัติการ ระบบคอมพิวเตอร์นั้นควรจะมีข้อกำหนด ดังต่อไปนี้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ระบบสามารถเก็บรักษาหลักฐานการตรวจสอบในระดับเดียวกับการบันทึกแบบลายมือ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ลายเซ็นอิเล็กทรอนิกส์ในระบบใช้เทียบเท่ากับลายเซ็นแบบลายมือ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ระบบใช้พิสูจน์หาความจริงได้ และระบบมีการควบคุมการเข้า-ออกและการเก็บสำรองข้อมูล หากไม่เป็นไปตามนี้ เอกสารพิมพ์จากระบบคอมพิวเตอร์ที่ผ่านการรับรองแล้วจะถูกใช้เป็นเอกสารต้นฉบับสำหรับการวิจัยทางคลินิก เอกสารพิมพ์จากระบบคอมพิวเตอร์ที่ผ่านการรับรองแล้วควรจะเก็บไว้กับเวชระเบียนหรือแฟ้มของผู้วิจัยประจำสถานที่ที่ทำวิจัย รวมถึงมีระบบการ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addendum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ข้อมูลเพิ่มเติมลงนามวันที่เวลาที่ทำการบันทึกเพิ่มเติมเรียงเป็นลำดับ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การบริหารจัดการบัญชีผู้ใช้งานข้อมูลและระบบสารสนเทศ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การจัดการสิทธิ์การเข้าถึงของผู้ใช้งาน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User Access Provisioning)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ฝ่ายเทคโนโลยีสารสนเทศและศูนย์วิจัยฯ กำหนดให้มีการมอบหมายหรือกำหนดสิทธิ์การใช้งานให้แก่ผู้ใช้งานในการเข้าถึงข้อมูลหรือระบบสารสนเทศตามหน้าที่ความรับผิดชอบ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ฝ่ายเทคโนโลยีสารสนเทศและศูนย์วิจัยฯ จัดทำเอกสาร/บันทึกการมอบหมายสิทธิ์การเข้าถึงข้อมูลหรือระบบสารสนเทศ และจัดเก็บไว้เป็นหลักฐานในการดำเนินงาน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ในกรณีที่จำเป็นฝ่ายเทคโนโลยีสารสนเทศและและศูนย์วิจัยฯ สามารถให้การอนุญาต หรือไม่อนุญาต การเข้าถึง ในกรณีที่ผู้ใช้งานมีความจำเป็นต้องใช้งานข้อมูลหรือระบบสารสนเทศแตกต่างจากสิทธิ์ที่ได้รับมอบหมายตามหน้าที่ความรับผิดชอบ</w:t>
                  </w:r>
                </w:p>
                <w:p w:rsidR="00BE111B" w:rsidRPr="00C9514A" w:rsidRDefault="00BE111B" w:rsidP="005D2F40">
                  <w:pPr>
                    <w:numPr>
                      <w:ilvl w:val="2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กระบวนการ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ผู้จัดการศูนย์วิจัยฯ กําหนดรายชื่อผู้ใช้งานและฟังก์ชั่นการใช้งาน ให้เป็นไปตามหน้าที่ความรับผิดชอบเสนอผู้อำนวยการศูนย์วิจัยฯ พิจารณาอนุมัติ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ศูนย์วิจัสุขภาพกรุงเทพส่งข้อมูลตามที่ได้อนุมัติ ให้ฝ่ายเทคโนโลยีสารสนเทศจัดทำตารางสิทธิ์การใช้งานตามที่ศูนย์วิจัยฯกำหนด โดยมีผู้บริหารระดับฝ่ายขึ้นไปหรือเทียบเท่าควบคุมและตรวจสอบ</w:t>
                  </w:r>
                </w:p>
                <w:p w:rsidR="00BE111B" w:rsidRPr="00C9514A" w:rsidRDefault="00BE111B" w:rsidP="005D2F40">
                  <w:pPr>
                    <w:numPr>
                      <w:ilvl w:val="3"/>
                      <w:numId w:val="25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ฝ่ายเทคโนโลยีสารสนเทศที่รับผิดชอบด้านการรักษาความปลอดภัยสารสนเทศร่วมกับศูนย์วิจัยฯ ต้องสอบทานความเหมาะสมของตารางสิทธิ์การใช้งาน อย่างน้อยปีละ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ครั้ง หรือเมื่อมีความจำเป็น (เช่น พนักงานเปลี่ยนตำแหน่ง โครงการสิ้นสุด เป็นต้น)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24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สถานที่ของเอกสารต้นฉบับ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เอกสารต้นฉบับควรจะเก็บในสถานที่ปลอดภัยและเข้าถึงได้ด้วยระบบควบคุมการเข้า-ออก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วชระเบียนของผู้เข้าร่วมวิจัยที่เข้าร่วมในการศึกษาวิจัยทางคลินิกและสำเนาเอกสารการให้ความยินยอมโดยได้รับข้อมูลที่ลงนามชื่อและลงวันที่แล้ว (หากได้รับความยินยอม) ควรถูกจัดเก็บในแผนก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สำนักงานของศูนย์วิจัยทางคลินิกนั้นๆ แผนกสำนักงานของศูนย์วิจัยทางคลินิกนั้นๆจำเป็นต้องมีระบบการประเมินเพื่อทำให้มั่นใจว่าเอกสารต้นฉบับได้รับการป้องกันและสามารถเข้าถึงได้เมื่อต้องการ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เอกสารต้นฉบับอื่นๆ จะถูกเก็บในแฟ้มของผู้วิจัยประจำสถานที่ที่ทำวิจัย หากเอกสารถูกเก็บที่อื่น บันทึกสื่อสารที่ระบุสถานที่เก็บจริงควรจะแทรกไว้ในแฟ้มของผู้วิจัยประจำสถานที่ที่ทำวิจัยด้วย เป็นหน้าที่ของผู้วิจัยหลัก/ผู้จัดการโครงการ ที่จะต้องทำให้มั่นใจว่าเอกสารต้นฉบับเหล่านี้ได้รับการป้องกันและสามารถเข้าถึงได้เมื่อต้องการสืบค้นข้อความ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เอกสารอิเล็กทรอนิกส์การจะมีการควบคุมให้สิทธิ์เฉพาะผู้ที่ได้รับรับมอบหมายเท่านั้น และเอกสารจะถูกจัดเก็บในฐานข้อมูลด้วยวิธีการตามมาตรฐานของฝ่ายเทคโนโลยีสารสนเทศ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6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การจัดเก็บเอกสารอิเล็คทรอนิกส์จะต้องมีระบบ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Back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ข้อมูลด้วยวิธีการตามมาตรฐานของฝ่ายเทคโนโลยีสารสนเทศ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เอกสารสำคัญสำหรับการจัดการการศึกษาวิจัยทางคลินิก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การควบคุมดูแล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 คือ “เอกสารซึ่งไม่ว่าจะพิจารณาแยกกันหรือรวมกัน ช่วยให้สามารถวัดผลการวิจัยและคุณภาพของข้อมูลจากการวิจัย”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ICH E6 (R1),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อภิธานศัพท์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1.23)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เอกสารเหล่านี้ยืนยันว่า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ดำเนินตามผู้วิจัย ผู้ให้ทุนวิจัย คณะกรรมการจริยธรรมการวิจัยในมนุษย์ และสถาบัน ซึ่งทำตามแนวทางการปฏิบัติการวิจัยทางคลินิกที่ดี ข้อกำหนดของมาตรฐาน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และข้อกำหนดของระเบียบกฎหมายที่เกี่ยวข้อง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2)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ข้อมูลจากการศึกษาน่าไว้ในและเชื่อถือได้ และ (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3)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มีการปกป้องสิทธิ์ ความปลอดภัย และสวัสดิภาพของผู้เข้าร่วมวิจัยที่ร่วมในการศึกษาทางคลินิก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บนพื้นฐานของ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ICH E6 (R1)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และข้อกำหนดของมาตรฐาน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ISO14155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แนวปฏิบัตินี้ได้นิยามเอกสารสำคัญว่าอย่างน้อยจะต้องจัดเก็บและรักษาในแฟ้มของผู้วิจัยประจำสถานที่สำรวจ (ภาคผนวก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นอกจากนี้เอกสารสำคัญที่จำเป็นสำหรับผู้ให้ทุนวิจัย คณะกรรมการจริยธรรมการวิจัยในมนุษย์ หรือหน่วยงานควบคุมระเบียบกฎหมายก็ควรจัดเก็บในแฟ้มของผู้วิจัยประจำสถานที่ที่ทำวิจัย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เอกสารสำคัญจะต้องถูกจัดเก็บเมื่อการวิจัยสำเร็จลุล่วง เป็นความรับผิดชอบของผู้วิจัยหลัก/ผู้จัดการโครงการ ในการยุติความสมบูรณ์ของงานวิจัยทางคลินิกที่ผู้วิจัยเป็นผู้ริเริ่ม และเป็นความรับผิดชอบของผู้ให้ทุนวิจัยในการยุติความสมบูรณ์ของงานวิจัยทางคลินิกที่ได้รับการสนับสนุนจากภายนอก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แม้จะเป็นหน้าที่ของพยาบาลวิจัย/ ผู้ประสานงานวิจัยคลินิก ที่ได้รับมอบหมายในการจัดเก็บและบันทึกเอกสารสำคัญในแฟ้มของผู้วิจัยประจำสถานที่ที่ทำวิจัย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ผู้วิจัยหลัก/ผู้จัดการโครงการ จะต้องทวนสอบแฟ้มของผู้วิจัยประจำสถานที่ที่ทำวิจัย อย่างน้อยปีละครั้งและเมื่องานศึกษาลุล่วงหรือยุติลง เพื่อให้มั่นใจในความถูกต้องและความสมบูรณ์ของเอกสารสำคัญในแฟ้มของผู้วิจัยประจำสถานที่ที่ทำวิจัย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สถานที่เก็บเอกสารสำคัญ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ระหว่างการจัดเตรียมและสำรวจงานศึกษาแฟ้มของผู้วิจัยประจำสถานที่ที่ทำวิจัย ควรถูกเก็บในตู้เอกสารที่ปลอดภัย ณ สำนักงานของศูนย์วิจัยทางคลินิกนั้นๆ ซึ่งมีระบบป้องกันไฟ น้ำ และแมลง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lastRenderedPageBreak/>
                    <w:t>รวมถึงระบบควบคุมการเข้า-ออก เวชระเบียนและเอกสารการให้ความยินยอมโดยได้รับข้อมูลที่ลงนามชื่อและลงวันที่แล้ว (หากได้รับความยินยอม) จะถูกเก็บ ณ แผนกสำนักงานของศูนย์วิจัยทางคลินิกนั้นๆ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มีแค่ผู้ที่ได้รับสิทธิ์จึงจะสามารถเข้าถึงแฟ้มของผู้วิจัยประจำสถานที่ที่ทำวิจัยและเอกสารต้นฉบับ อย่างไรก็ตาม เมื่อมีความต้องการบันทึกที่สัมพันธ์กับงานวิจัยในแฟ้มของผู้วิจัยประจำสถานที่ที่ทำวิจัย ผู้วิจัยจะต้องมั่นใจว่าการเข้าถึงข้อมูลโดยตรงสำหรับบันทึกที่สัมพันธ์กับการทดลองจะสอดคล้องถูกต้องนำไปใช้ประโยชน์ได้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หลังจากงานศึกษาจบลง ผู้วิจัยอาจจะเก็บแฟ้มของผู้วิจัยประจำสถานที่ที่ทำวิจัยในตู้เอกสาร ณ สำนักงานของศูนย์วิจัยทางคลินิก หรือขอให้ผู้อำนวยการแผนกวิจัยหรือผู้สนับสนุนงานวิจัยทางคลินิก จัดหาสถานที่เหมาะสมเพื่อจัดเก็บแฟ้มของผู้วิจัยประจำสถานที่ที่ทำวิจัยในตู้เอกสาร ณ สำนักงานของศูนย์วิจัยทางคลินิก เมื่อผู้อำนวยการแผนกวิจัยฯ หรือผู้ให้ทุนวิจัยทางคลินิกจัดหาสถานที่เก็บให้แล้ว สิทธิ์ความเป็นเจ้าของแฟ้มของผู้วิจัยประจำสถานที่สำรวจยังคงเป็นของผู้วิจัย</w:t>
                  </w:r>
                </w:p>
                <w:p w:rsidR="00BE111B" w:rsidRPr="00C9514A" w:rsidRDefault="00BE111B" w:rsidP="005D2F40">
                  <w:pPr>
                    <w:numPr>
                      <w:ilvl w:val="1"/>
                      <w:numId w:val="28"/>
                    </w:numPr>
                    <w:spacing w:after="0" w:line="240" w:lineRule="auto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หากผู้วิจัยหลัก/ผู้จัดการโครงการ ลาออกจากการปฏิบัติงานในโรงพยาบาลกรุงเทพสำนักงานใหญ่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สิทธิ์ความเป็นเจ้าของแฟ้มของผู้วิจัยประจำสถานที่ที่ทำวิจัย จะถูกโอนไปยังบุคคลที่เหมาะสม การโอนสิทธิ์ควรจัดทำเป็นบันทึกเอกสารชัดเจนด้วย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ระยะเวลาการจัดเก็บเอกสาร</w:t>
                  </w:r>
                </w:p>
                <w:p w:rsidR="00BE111B" w:rsidRPr="00C9514A" w:rsidRDefault="00BE111B" w:rsidP="005D2F40">
                  <w:p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       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ผู้วิจัยหลัก/ผู้จัดการโครงการ ควรเก็บเอกสารสำคัญอย่างน้อย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5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ปี นับจากวันที่งานวิจัยทางคลินิกสำเร็จลุล่วง หรือตามระยะเวลาที่นโยบายการเก็บเอกสารของเวชระเบียน ของโรงพยาบาลกรุงเทพสำนักงานใหญ่กำหนด หรือตามที่ผู้ให้ทุนวิจัยทางคลินิกกำหนด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  <w:p w:rsidR="00BE111B" w:rsidRPr="00C9514A" w:rsidRDefault="00BE111B" w:rsidP="005D2F40">
                  <w:pPr>
                    <w:spacing w:after="0" w:line="240" w:lineRule="auto"/>
                    <w:ind w:left="360"/>
                    <w:jc w:val="thaiDistribute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        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และเป็นหน้าที่ของผู้ให้ทุนวิจัยที่จะต้องแจ้งว่าเมื่อไรจึงจะสามารถทำลายเอกสารได้</w:t>
                  </w:r>
                </w:p>
              </w:tc>
            </w:tr>
            <w:tr w:rsidR="0059573C" w:rsidRPr="00C9514A" w:rsidTr="00BE111B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</w:tcPr>
                <w:p w:rsidR="0059573C" w:rsidRPr="00C9514A" w:rsidRDefault="0059573C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b/>
                      <w:bCs/>
                      <w:color w:val="000000"/>
                      <w:sz w:val="28"/>
                      <w:cs/>
                    </w:rPr>
                  </w:pP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10982" w:type="dxa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6. Workflow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476245E" wp14:editId="735E1FC8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10982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ไม่มี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10982" w:type="dxa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7. 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ช่องทางการสื่อสาร และการอบรม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7CF642C0" wp14:editId="0E6BACC6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10982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ศึกษาด้วยตนเองในระบบ </w:t>
                  </w: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e-Document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tbl>
            <w:tblPr>
              <w:tblW w:w="462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BE111B" w:rsidRPr="00C9514A" w:rsidTr="00C9514A">
              <w:trPr>
                <w:trHeight w:val="357"/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t>8. 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การเผ้าติดตามและการวัดกระบวนการ/ การบริการ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53CFE67E" wp14:editId="69CA6350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C9514A">
              <w:trPr>
                <w:trHeight w:val="1596"/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5D2F40" w:rsidRDefault="00BE111B" w:rsidP="005D2F40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 xml:space="preserve">เวชระเบียนของผู้เข้าร่วมวิจัยที่เข้าร่วมงานวิจัยทางคลินิก ประกอบด้วย เอกสารดังแจกแจงในภาคผนวก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2  S/D-01-RSD-005 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บันทึกที่จำเป็นในเวชระเบียนควรมี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 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เป็นอย่างน้อย)</w:t>
                  </w:r>
                </w:p>
                <w:p w:rsidR="00BE111B" w:rsidRPr="005D2F40" w:rsidRDefault="00BE111B" w:rsidP="005D2F40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เอกสารที่จำเป็น (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1)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ต้องเป็นปัจจุบัน ไม่ล้าสมัย สมบูรณ์ ถูกต้อง และ (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 xml:space="preserve">2) </w:t>
                  </w:r>
                  <w:r w:rsidRPr="005D2F40">
                    <w:rPr>
                      <w:rFonts w:ascii="CordiaUPC" w:eastAsia="Times New Roman" w:hAnsi="CordiaUPC" w:cs="CordiaUPC" w:hint="cs"/>
                      <w:color w:val="000000"/>
                      <w:sz w:val="28"/>
                      <w:cs/>
                    </w:rPr>
                    <w:t>ถูกเก็บในสถานที่ปลอดภัยที่มีระบบควบคุมการเข้า-ออกและเข้าถึงได้เมื่อต้องการ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  <w:tr w:rsidR="00BE111B" w:rsidRPr="00C9514A" w:rsidTr="00BE111B">
        <w:trPr>
          <w:gridAfter w:val="1"/>
          <w:wAfter w:w="417" w:type="dxa"/>
        </w:trPr>
        <w:tc>
          <w:tcPr>
            <w:tcW w:w="10124" w:type="dxa"/>
            <w:vAlign w:val="center"/>
            <w:hideMark/>
          </w:tcPr>
          <w:p w:rsidR="00BE111B" w:rsidRPr="00C9514A" w:rsidRDefault="00BE111B">
            <w:pPr>
              <w:rPr>
                <w:rFonts w:ascii="CordiaUPC" w:hAnsi="CordiaUPC" w:cs="CordiaUPC"/>
                <w:sz w:val="28"/>
              </w:rPr>
            </w:pPr>
          </w:p>
          <w:tbl>
            <w:tblPr>
              <w:tblW w:w="9484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BE111B" w:rsidRPr="00C9514A" w:rsidTr="00BE111B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</w:rPr>
                    <w:lastRenderedPageBreak/>
                    <w:t>9. </w:t>
                  </w:r>
                  <w:r w:rsidRPr="00C9514A">
                    <w:rPr>
                      <w:rFonts w:ascii="CordiaUPC" w:eastAsia="Times New Roman" w:hAnsi="CordiaUPC" w:cs="CordiaUPC" w:hint="cs"/>
                      <w:b/>
                      <w:bCs/>
                      <w:color w:val="000000"/>
                      <w:sz w:val="28"/>
                      <w:u w:val="single"/>
                      <w:cs/>
                    </w:rPr>
                    <w:t>เอกสารอ้างอิง / บรรณานุกรม</w:t>
                  </w:r>
                  <w:r w:rsidRPr="00C9514A">
                    <w:rPr>
                      <w:rFonts w:ascii="CordiaUPC" w:eastAsia="Times New Roman" w:hAnsi="CordiaUPC" w:cs="CordiaUPC" w:hint="cs"/>
                      <w:sz w:val="28"/>
                    </w:rPr>
                    <w:t> </w:t>
                  </w:r>
                  <w:r w:rsidRPr="00C9514A">
                    <w:rPr>
                      <w:rFonts w:ascii="CordiaUPC" w:eastAsia="Times New Roman" w:hAnsi="CordiaUPC" w:cs="CordiaUPC" w:hint="cs"/>
                      <w:noProof/>
                      <w:sz w:val="28"/>
                    </w:rPr>
                    <w:drawing>
                      <wp:inline distT="0" distB="0" distL="0" distR="0" wp14:anchorId="1450D15A" wp14:editId="7B7C22A3">
                        <wp:extent cx="9525" cy="9525"/>
                        <wp:effectExtent l="0" t="0" r="0" b="0"/>
                        <wp:docPr id="1" name="Picture 1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11B" w:rsidRPr="00C9514A" w:rsidTr="00BE111B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BE111B" w:rsidRPr="00C9514A" w:rsidRDefault="00BE111B" w:rsidP="005D2F40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World Health Organization, Handbook for Good Clinical Research Practice (GCP): Guidance for Implementation, 2005, </w:t>
                  </w:r>
                  <w:hyperlink r:id="rId7" w:history="1">
                    <w:r w:rsidRPr="00C9514A">
                      <w:rPr>
                        <w:rFonts w:ascii="CordiaUPC" w:eastAsia="Times New Roman" w:hAnsi="CordiaUPC" w:cs="CordiaUPC" w:hint="cs"/>
                        <w:color w:val="0072BC"/>
                        <w:sz w:val="28"/>
                        <w:u w:val="single"/>
                      </w:rPr>
                      <w:t>http://whqlibdoc.who.int/publications/2005/924159392X_eng.pdf</w:t>
                    </w:r>
                  </w:hyperlink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(accessed on 11 October 2022)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International Conference on Harmonisation of Technical Requirements for Registration of Pharmaceuticals for Human Use, ICH Harmonised Tripartite Guideline, Guideline for Good Clinical Practice E6 (R1), Current Step 4 version, dated 10 June 1996. </w:t>
                  </w:r>
                  <w:hyperlink r:id="rId8" w:history="1">
                    <w:r w:rsidRPr="00C9514A">
                      <w:rPr>
                        <w:rFonts w:ascii="CordiaUPC" w:eastAsia="Times New Roman" w:hAnsi="CordiaUPC" w:cs="CordiaUPC" w:hint="cs"/>
                        <w:color w:val="0072BC"/>
                        <w:sz w:val="28"/>
                        <w:u w:val="single"/>
                      </w:rPr>
                      <w:t>http://www.ich.org/fileadmin/Public_Web_Site/ICH_Products/Guidelines/Efficacy/E6_R1/Step4/E6_R1__Guideline.pdf</w:t>
                    </w:r>
                  </w:hyperlink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(accessed on 11 October 2022)</w:t>
                  </w:r>
                </w:p>
                <w:p w:rsidR="00BE111B" w:rsidRPr="00C9514A" w:rsidRDefault="00BE111B" w:rsidP="005D2F40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The International Organization for Standardization (ISO), ISO 14155; Clinical Investigation of Medical Devices for Human Subjects – Good Clinical Practice, 2nd edition, 2011.(accessed on 11 October 2022)</w:t>
                  </w:r>
                </w:p>
                <w:p w:rsidR="00BE111B" w:rsidRPr="00C9514A" w:rsidRDefault="00BE111B" w:rsidP="00CB6DE9">
                  <w:pPr>
                    <w:spacing w:after="0" w:line="240" w:lineRule="auto"/>
                    <w:rPr>
                      <w:rFonts w:ascii="CordiaUPC" w:eastAsia="Times New Roman" w:hAnsi="CordiaUPC" w:cs="CordiaUPC"/>
                      <w:color w:val="000000"/>
                      <w:sz w:val="28"/>
                    </w:rPr>
                  </w:pPr>
                  <w:r w:rsidRPr="00C9514A">
                    <w:rPr>
                      <w:rFonts w:ascii="CordiaUPC" w:eastAsia="Times New Roman" w:hAnsi="CordiaUPC" w:cs="CordiaUPC" w:hint="cs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BE111B" w:rsidRPr="00C9514A" w:rsidRDefault="00BE111B" w:rsidP="00CB6DE9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</w:p>
        </w:tc>
      </w:tr>
    </w:tbl>
    <w:p w:rsidR="00BE111B" w:rsidRDefault="00BE111B" w:rsidP="00BE111B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</w:rPr>
      </w:pPr>
      <w:r w:rsidRPr="00C9514A">
        <w:rPr>
          <w:rFonts w:ascii="CordiaUPC" w:eastAsia="Times New Roman" w:hAnsi="CordiaUPC" w:cs="CordiaUPC" w:hint="cs"/>
          <w:b/>
          <w:bCs/>
          <w:color w:val="000000"/>
          <w:sz w:val="28"/>
        </w:rPr>
        <w:lastRenderedPageBreak/>
        <w:t xml:space="preserve">Relevant </w:t>
      </w:r>
      <w:r w:rsidR="0001503B" w:rsidRPr="00C9514A">
        <w:rPr>
          <w:rFonts w:ascii="CordiaUPC" w:eastAsia="Times New Roman" w:hAnsi="CordiaUPC" w:cs="CordiaUPC"/>
          <w:b/>
          <w:bCs/>
          <w:color w:val="000000"/>
          <w:sz w:val="28"/>
        </w:rPr>
        <w:t>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991"/>
      </w:tblGrid>
      <w:tr w:rsidR="00EF706B" w:rsidTr="00EF706B">
        <w:tc>
          <w:tcPr>
            <w:tcW w:w="1838" w:type="dxa"/>
            <w:vAlign w:val="center"/>
          </w:tcPr>
          <w:p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Code</w:t>
            </w:r>
          </w:p>
        </w:tc>
        <w:tc>
          <w:tcPr>
            <w:tcW w:w="6521" w:type="dxa"/>
            <w:vAlign w:val="center"/>
          </w:tcPr>
          <w:p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sz w:val="28"/>
              </w:rPr>
              <w:t>Document Name</w:t>
            </w:r>
          </w:p>
        </w:tc>
        <w:tc>
          <w:tcPr>
            <w:tcW w:w="991" w:type="dxa"/>
            <w:vAlign w:val="center"/>
          </w:tcPr>
          <w:p w:rsidR="00EF706B" w:rsidRPr="00C9514A" w:rsidRDefault="00EF706B" w:rsidP="00EF706B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b/>
                <w:bCs/>
                <w:sz w:val="28"/>
              </w:rPr>
              <w:t>Revision</w:t>
            </w:r>
          </w:p>
        </w:tc>
      </w:tr>
      <w:tr w:rsidR="00EF706B" w:rsidTr="00EF706B">
        <w:tc>
          <w:tcPr>
            <w:tcW w:w="1838" w:type="dxa"/>
            <w:vAlign w:val="center"/>
          </w:tcPr>
          <w:p w:rsidR="00EF706B" w:rsidRPr="00C9514A" w:rsidRDefault="008C0376" w:rsidP="00EF706B">
            <w:pPr>
              <w:rPr>
                <w:rFonts w:ascii="CordiaUPC" w:eastAsia="Times New Roman" w:hAnsi="CordiaUPC" w:cs="CordiaUPC"/>
                <w:sz w:val="28"/>
              </w:rPr>
            </w:pPr>
            <w:hyperlink r:id="rId9" w:tgtFrame="_blank" w:history="1">
              <w:r w:rsidR="00EF706B" w:rsidRPr="00C9514A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S/D-01-RSD-006</w:t>
              </w:r>
            </w:hyperlink>
          </w:p>
        </w:tc>
        <w:tc>
          <w:tcPr>
            <w:tcW w:w="6521" w:type="dxa"/>
            <w:vAlign w:val="center"/>
          </w:tcPr>
          <w:p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sz w:val="28"/>
                <w:cs/>
              </w:rPr>
              <w:t>บันทึกส่วนของงานวิจัยที่จำเป็นในเวชระเบียน (</w:t>
            </w:r>
            <w:r w:rsidRPr="00C9514A">
              <w:rPr>
                <w:rFonts w:ascii="CordiaUPC" w:eastAsia="Times New Roman" w:hAnsi="CordiaUPC" w:cs="CordiaUPC" w:hint="cs"/>
                <w:sz w:val="28"/>
              </w:rPr>
              <w:t>Essential Study Records for Research in Medical Record)</w:t>
            </w:r>
          </w:p>
        </w:tc>
        <w:tc>
          <w:tcPr>
            <w:tcW w:w="991" w:type="dxa"/>
            <w:vAlign w:val="center"/>
          </w:tcPr>
          <w:p w:rsidR="00EF706B" w:rsidRPr="00C9514A" w:rsidRDefault="00EF706B" w:rsidP="00EF706B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sz w:val="28"/>
              </w:rPr>
              <w:t>00</w:t>
            </w:r>
          </w:p>
        </w:tc>
      </w:tr>
      <w:tr w:rsidR="00EF706B" w:rsidTr="00EF706B">
        <w:tc>
          <w:tcPr>
            <w:tcW w:w="1838" w:type="dxa"/>
            <w:vAlign w:val="center"/>
          </w:tcPr>
          <w:p w:rsidR="00EF706B" w:rsidRPr="00C9514A" w:rsidRDefault="008C0376" w:rsidP="00EF706B">
            <w:pPr>
              <w:rPr>
                <w:rFonts w:ascii="CordiaUPC" w:eastAsia="Times New Roman" w:hAnsi="CordiaUPC" w:cs="CordiaUPC"/>
                <w:sz w:val="28"/>
              </w:rPr>
            </w:pPr>
            <w:hyperlink r:id="rId10" w:tgtFrame="_blank" w:history="1">
              <w:r w:rsidR="00EF706B" w:rsidRPr="00C9514A">
                <w:rPr>
                  <w:rFonts w:ascii="CordiaUPC" w:eastAsia="Times New Roman" w:hAnsi="CordiaUPC" w:cs="CordiaUPC" w:hint="cs"/>
                  <w:color w:val="000000"/>
                  <w:sz w:val="28"/>
                  <w:u w:val="single"/>
                </w:rPr>
                <w:t>S/D-01-RSD-005</w:t>
              </w:r>
            </w:hyperlink>
          </w:p>
        </w:tc>
        <w:tc>
          <w:tcPr>
            <w:tcW w:w="6521" w:type="dxa"/>
            <w:vAlign w:val="center"/>
          </w:tcPr>
          <w:p w:rsidR="00EF706B" w:rsidRPr="00C9514A" w:rsidRDefault="00EF706B" w:rsidP="00EF706B">
            <w:pPr>
              <w:rPr>
                <w:rFonts w:ascii="CordiaUPC" w:eastAsia="Times New Roman" w:hAnsi="CordiaUPC" w:cs="CordiaUPC"/>
                <w:sz w:val="28"/>
              </w:rPr>
            </w:pPr>
            <w:r w:rsidRPr="00C9514A">
              <w:rPr>
                <w:rFonts w:ascii="CordiaUPC" w:eastAsia="Times New Roman" w:hAnsi="CordiaUPC" w:cs="CordiaUPC" w:hint="cs"/>
                <w:sz w:val="28"/>
                <w:cs/>
              </w:rPr>
              <w:t xml:space="preserve">รายการเอกสารสำคัญในแฟ้ม ประจำสถานที่ที่ทำวิจัยของผู้วิจัย </w:t>
            </w:r>
            <w:r w:rsidRPr="00C9514A">
              <w:rPr>
                <w:rFonts w:ascii="CordiaUPC" w:eastAsia="Times New Roman" w:hAnsi="CordiaUPC" w:cs="CordiaUPC" w:hint="cs"/>
                <w:sz w:val="28"/>
              </w:rPr>
              <w:t>; List of Document on Investigator Site File (ISF)</w:t>
            </w:r>
          </w:p>
        </w:tc>
        <w:tc>
          <w:tcPr>
            <w:tcW w:w="991" w:type="dxa"/>
            <w:vAlign w:val="center"/>
          </w:tcPr>
          <w:p w:rsidR="00EF706B" w:rsidRPr="00C9514A" w:rsidRDefault="008C0376" w:rsidP="00EF706B">
            <w:pPr>
              <w:jc w:val="center"/>
              <w:rPr>
                <w:rFonts w:ascii="CordiaUPC" w:eastAsia="Times New Roman" w:hAnsi="CordiaUPC" w:cs="CordiaUPC"/>
                <w:sz w:val="28"/>
              </w:rPr>
            </w:pPr>
            <w:r>
              <w:rPr>
                <w:rFonts w:ascii="CordiaUPC" w:eastAsia="Times New Roman" w:hAnsi="CordiaUPC" w:cs="CordiaUPC" w:hint="cs"/>
                <w:sz w:val="28"/>
              </w:rPr>
              <w:t>0</w:t>
            </w:r>
            <w:r>
              <w:rPr>
                <w:rFonts w:ascii="CordiaUPC" w:eastAsia="Times New Roman" w:hAnsi="CordiaUPC" w:cs="CordiaUPC" w:hint="cs"/>
                <w:sz w:val="28"/>
                <w:cs/>
              </w:rPr>
              <w:t>1</w:t>
            </w:r>
            <w:bookmarkStart w:id="0" w:name="_GoBack"/>
            <w:bookmarkEnd w:id="0"/>
          </w:p>
        </w:tc>
      </w:tr>
    </w:tbl>
    <w:p w:rsidR="00EF706B" w:rsidRDefault="00EF706B" w:rsidP="00BE111B">
      <w:pPr>
        <w:spacing w:after="0" w:line="240" w:lineRule="auto"/>
        <w:rPr>
          <w:rFonts w:ascii="CordiaUPC" w:eastAsia="Times New Roman" w:hAnsi="CordiaUPC" w:cs="CordiaUPC"/>
          <w:b/>
          <w:bCs/>
          <w:color w:val="000000"/>
          <w:sz w:val="28"/>
        </w:rPr>
      </w:pPr>
    </w:p>
    <w:sectPr w:rsidR="00EF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4EF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0931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436C0"/>
    <w:multiLevelType w:val="hybridMultilevel"/>
    <w:tmpl w:val="4E64E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E5914"/>
    <w:multiLevelType w:val="multilevel"/>
    <w:tmpl w:val="1D8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E89"/>
    <w:multiLevelType w:val="hybridMultilevel"/>
    <w:tmpl w:val="D2CA4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B39F6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C00AB"/>
    <w:multiLevelType w:val="hybridMultilevel"/>
    <w:tmpl w:val="9D228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51E45"/>
    <w:multiLevelType w:val="hybridMultilevel"/>
    <w:tmpl w:val="C7EC4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AF12E4"/>
    <w:multiLevelType w:val="multilevel"/>
    <w:tmpl w:val="D92C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D4069"/>
    <w:multiLevelType w:val="hybridMultilevel"/>
    <w:tmpl w:val="57FE3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C2F35"/>
    <w:multiLevelType w:val="hybridMultilevel"/>
    <w:tmpl w:val="6C0A5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E65A2"/>
    <w:multiLevelType w:val="multilevel"/>
    <w:tmpl w:val="6D32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C0543"/>
    <w:multiLevelType w:val="multilevel"/>
    <w:tmpl w:val="1D2A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627E61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A7A5B"/>
    <w:multiLevelType w:val="hybridMultilevel"/>
    <w:tmpl w:val="79B458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3C3B"/>
    <w:multiLevelType w:val="hybridMultilevel"/>
    <w:tmpl w:val="A30CB2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4545F"/>
    <w:multiLevelType w:val="hybridMultilevel"/>
    <w:tmpl w:val="23DAB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B1DE3"/>
    <w:multiLevelType w:val="hybridMultilevel"/>
    <w:tmpl w:val="C3B0E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B1367"/>
    <w:multiLevelType w:val="hybridMultilevel"/>
    <w:tmpl w:val="32DEF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510BD6"/>
    <w:multiLevelType w:val="hybridMultilevel"/>
    <w:tmpl w:val="A9BC3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6D1C17"/>
    <w:multiLevelType w:val="multilevel"/>
    <w:tmpl w:val="EC0A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07080"/>
    <w:multiLevelType w:val="multilevel"/>
    <w:tmpl w:val="586A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52ACC"/>
    <w:multiLevelType w:val="multilevel"/>
    <w:tmpl w:val="21BE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B12EF"/>
    <w:multiLevelType w:val="multilevel"/>
    <w:tmpl w:val="2618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B6FA7"/>
    <w:multiLevelType w:val="hybridMultilevel"/>
    <w:tmpl w:val="38CEB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2"/>
  </w:num>
  <w:num w:numId="5">
    <w:abstractNumId w:val="0"/>
  </w:num>
  <w:num w:numId="6">
    <w:abstractNumId w:val="0"/>
    <w:lvlOverride w:ilvl="2">
      <w:lvl w:ilvl="2">
        <w:numFmt w:val="decimal"/>
        <w:lvlText w:val="%3."/>
        <w:lvlJc w:val="left"/>
      </w:lvl>
    </w:lvlOverride>
  </w:num>
  <w:num w:numId="7">
    <w:abstractNumId w:val="0"/>
    <w:lvlOverride w:ilvl="2">
      <w:lvl w:ilvl="2">
        <w:numFmt w:val="decimal"/>
        <w:lvlText w:val="%3.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8">
    <w:abstractNumId w:val="0"/>
    <w:lvlOverride w:ilvl="2">
      <w:lvl w:ilvl="2">
        <w:numFmt w:val="decimal"/>
        <w:lvlText w:val="%3.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  <w:lvlOverride w:ilvl="2">
      <w:lvl w:ilvl="2">
        <w:numFmt w:val="decimal"/>
        <w:lvlText w:val="%3."/>
        <w:lvlJc w:val="left"/>
      </w:lvl>
    </w:lvlOverride>
    <w:lvlOverride w:ilvl="3">
      <w:lvl w:ilvl="3"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>
    <w:abstractNumId w:val="21"/>
  </w:num>
  <w:num w:numId="12">
    <w:abstractNumId w:val="3"/>
  </w:num>
  <w:num w:numId="13">
    <w:abstractNumId w:val="6"/>
  </w:num>
  <w:num w:numId="14">
    <w:abstractNumId w:val="16"/>
  </w:num>
  <w:num w:numId="15">
    <w:abstractNumId w:val="19"/>
  </w:num>
  <w:num w:numId="16">
    <w:abstractNumId w:val="17"/>
  </w:num>
  <w:num w:numId="17">
    <w:abstractNumId w:val="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10"/>
  </w:num>
  <w:num w:numId="23">
    <w:abstractNumId w:val="9"/>
  </w:num>
  <w:num w:numId="24">
    <w:abstractNumId w:val="1"/>
  </w:num>
  <w:num w:numId="25">
    <w:abstractNumId w:val="14"/>
  </w:num>
  <w:num w:numId="26">
    <w:abstractNumId w:val="13"/>
  </w:num>
  <w:num w:numId="27">
    <w:abstractNumId w:val="5"/>
  </w:num>
  <w:num w:numId="28">
    <w:abstractNumId w:val="15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E"/>
    <w:rsid w:val="0001503B"/>
    <w:rsid w:val="002400C0"/>
    <w:rsid w:val="00305774"/>
    <w:rsid w:val="004F0579"/>
    <w:rsid w:val="0059573C"/>
    <w:rsid w:val="005D2F40"/>
    <w:rsid w:val="0065723E"/>
    <w:rsid w:val="006C0E35"/>
    <w:rsid w:val="00804EB2"/>
    <w:rsid w:val="008063ED"/>
    <w:rsid w:val="00856E1D"/>
    <w:rsid w:val="008C0376"/>
    <w:rsid w:val="00BE111B"/>
    <w:rsid w:val="00C02E73"/>
    <w:rsid w:val="00C9514A"/>
    <w:rsid w:val="00E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166A"/>
  <w15:chartTrackingRefBased/>
  <w15:docId w15:val="{0656E9E8-1467-456D-A572-FD5BE23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7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72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65723E"/>
  </w:style>
  <w:style w:type="character" w:customStyle="1" w:styleId="ms-field-underline">
    <w:name w:val="ms-field-underline"/>
    <w:basedOn w:val="DefaultParagraphFont"/>
    <w:rsid w:val="0065723E"/>
  </w:style>
  <w:style w:type="character" w:customStyle="1" w:styleId="st1">
    <w:name w:val="st1"/>
    <w:basedOn w:val="DefaultParagraphFont"/>
    <w:rsid w:val="0065723E"/>
  </w:style>
  <w:style w:type="character" w:styleId="Strong">
    <w:name w:val="Strong"/>
    <w:basedOn w:val="DefaultParagraphFont"/>
    <w:uiPriority w:val="22"/>
    <w:qFormat/>
    <w:rsid w:val="006572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7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E73"/>
    <w:pPr>
      <w:ind w:left="720"/>
      <w:contextualSpacing/>
    </w:pPr>
  </w:style>
  <w:style w:type="table" w:styleId="TableGrid">
    <w:name w:val="Table Grid"/>
    <w:basedOn w:val="TableNormal"/>
    <w:uiPriority w:val="39"/>
    <w:rsid w:val="00E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.org/fileadmin/Public_Web_Site/ICH_Products/Guidelines/Efficacy/E6_R1/Step4/E6_R1__Guideli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hqlibdoc.who.int/publications/2005/924159392X_en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mc.bdms.co.th/dms/_layouts/DMS/Forms/DMS0I077.aspx?ID=4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c.bdms.co.th/dms/_layouts/DMS/Forms/DMS0I077.aspx?ID=4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4116</Words>
  <Characters>23463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Supanee Sangiamsak</cp:lastModifiedBy>
  <cp:revision>7</cp:revision>
  <dcterms:created xsi:type="dcterms:W3CDTF">2023-02-02T08:36:00Z</dcterms:created>
  <dcterms:modified xsi:type="dcterms:W3CDTF">2023-02-23T04:11:00Z</dcterms:modified>
</cp:coreProperties>
</file>